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73F10" w14:textId="77777777" w:rsidR="006A0AB8" w:rsidRDefault="00000000">
      <w:pPr>
        <w:jc w:val="both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AE73F38" wp14:editId="1AE73F39">
            <wp:simplePos x="0" y="0"/>
            <wp:positionH relativeFrom="column">
              <wp:posOffset>2</wp:posOffset>
            </wp:positionH>
            <wp:positionV relativeFrom="paragraph">
              <wp:posOffset>95250</wp:posOffset>
            </wp:positionV>
            <wp:extent cx="1604645" cy="577215"/>
            <wp:effectExtent l="0" t="0" r="0" b="0"/>
            <wp:wrapSquare wrapText="bothSides" distT="0" distB="0" distL="114300" distR="114300"/>
            <wp:docPr id="207842160" name="image1.png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577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E73F11" w14:textId="77777777" w:rsidR="006A0AB8" w:rsidRDefault="006A0AB8">
      <w:pPr>
        <w:jc w:val="both"/>
        <w:rPr>
          <w:rFonts w:ascii="Arial" w:eastAsia="Arial" w:hAnsi="Arial" w:cs="Arial"/>
        </w:rPr>
      </w:pPr>
    </w:p>
    <w:p w14:paraId="1AE73F12" w14:textId="77777777" w:rsidR="006A0AB8" w:rsidRDefault="006A0AB8">
      <w:pPr>
        <w:jc w:val="both"/>
        <w:rPr>
          <w:rFonts w:ascii="Arial" w:eastAsia="Arial" w:hAnsi="Arial" w:cs="Arial"/>
        </w:rPr>
      </w:pPr>
    </w:p>
    <w:p w14:paraId="1AE73F13" w14:textId="3907D849" w:rsidR="006A0AB8" w:rsidRDefault="00000000">
      <w:pPr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 xml:space="preserve">Společnost </w:t>
      </w:r>
      <w:proofErr w:type="spellStart"/>
      <w:r>
        <w:rPr>
          <w:rFonts w:ascii="Arial" w:eastAsia="Arial" w:hAnsi="Arial" w:cs="Arial"/>
          <w:b/>
          <w:sz w:val="36"/>
          <w:szCs w:val="36"/>
        </w:rPr>
        <w:t>eMan</w:t>
      </w:r>
      <w:proofErr w:type="spellEnd"/>
      <w:r>
        <w:rPr>
          <w:rFonts w:ascii="Arial" w:eastAsia="Arial" w:hAnsi="Arial" w:cs="Arial"/>
          <w:b/>
          <w:sz w:val="36"/>
          <w:szCs w:val="36"/>
        </w:rPr>
        <w:t xml:space="preserve"> drží kurz a reportuje obrat </w:t>
      </w:r>
      <w:r w:rsidR="00D658F1">
        <w:rPr>
          <w:rFonts w:ascii="Arial" w:eastAsia="Arial" w:hAnsi="Arial" w:cs="Arial"/>
          <w:b/>
          <w:sz w:val="36"/>
          <w:szCs w:val="36"/>
        </w:rPr>
        <w:t>228 </w:t>
      </w:r>
      <w:r>
        <w:rPr>
          <w:rFonts w:ascii="Arial" w:eastAsia="Arial" w:hAnsi="Arial" w:cs="Arial"/>
          <w:b/>
          <w:sz w:val="36"/>
          <w:szCs w:val="36"/>
        </w:rPr>
        <w:t>milionů</w:t>
      </w:r>
    </w:p>
    <w:p w14:paraId="1AE73F14" w14:textId="092959A7" w:rsidR="006A0AB8" w:rsidRDefault="00000000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Praha, 31. března 2025 </w:t>
      </w:r>
      <w:r w:rsidR="00CC0420">
        <w:rPr>
          <w:rFonts w:ascii="Arial" w:eastAsia="Arial" w:hAnsi="Arial" w:cs="Arial"/>
          <w:b/>
        </w:rPr>
        <w:t>–</w:t>
      </w:r>
      <w:r>
        <w:rPr>
          <w:rFonts w:ascii="Arial" w:eastAsia="Arial" w:hAnsi="Arial" w:cs="Arial"/>
          <w:b/>
        </w:rPr>
        <w:t xml:space="preserve"> Společnost </w:t>
      </w:r>
      <w:proofErr w:type="spellStart"/>
      <w:r>
        <w:rPr>
          <w:rFonts w:ascii="Arial" w:eastAsia="Arial" w:hAnsi="Arial" w:cs="Arial"/>
          <w:b/>
        </w:rPr>
        <w:t>eMan</w:t>
      </w:r>
      <w:proofErr w:type="spellEnd"/>
      <w:r>
        <w:rPr>
          <w:rFonts w:ascii="Arial" w:eastAsia="Arial" w:hAnsi="Arial" w:cs="Arial"/>
          <w:b/>
        </w:rPr>
        <w:t>, přední český dodavatel softwarových řešení, oznamuje předběžné hospodářské výsledky za rok 2024. Obrat společnosti dosáhl 228 milionů Kč a zároveň byla úspěšně dokončena restrukturalizace managementu. Audit hospodářských výsledků nadále probíhá a finální čísla budou zveřejněna 15. května 2025.</w:t>
      </w:r>
    </w:p>
    <w:p w14:paraId="1AE73F15" w14:textId="77777777" w:rsidR="006A0AB8" w:rsidRDefault="00000000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(VNITŘNÍ INFORMACE)</w:t>
      </w:r>
    </w:p>
    <w:p w14:paraId="1AE73F16" w14:textId="77777777" w:rsidR="006A0AB8" w:rsidRDefault="006A0AB8">
      <w:pPr>
        <w:spacing w:after="0"/>
        <w:jc w:val="both"/>
        <w:rPr>
          <w:rFonts w:ascii="Arial" w:eastAsia="Arial" w:hAnsi="Arial" w:cs="Arial"/>
        </w:rPr>
      </w:pPr>
    </w:p>
    <w:p w14:paraId="1AE73F17" w14:textId="77777777" w:rsidR="006A0AB8" w:rsidRDefault="00000000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 roce 2024 společnost </w:t>
      </w:r>
      <w:proofErr w:type="spellStart"/>
      <w:r>
        <w:rPr>
          <w:rFonts w:ascii="Arial" w:eastAsia="Arial" w:hAnsi="Arial" w:cs="Arial"/>
        </w:rPr>
        <w:t>eMan</w:t>
      </w:r>
      <w:proofErr w:type="spellEnd"/>
      <w:r>
        <w:rPr>
          <w:rFonts w:ascii="Arial" w:eastAsia="Arial" w:hAnsi="Arial" w:cs="Arial"/>
        </w:rPr>
        <w:t xml:space="preserve"> završila restrukturalizaci vrcholového vedení. Zakladatelé firmy i nadále zastávají klíčové role a aktivně se podílejí na jejím každodenním řízení, čímž zajišťují kontinuitu a strategickou stabilitu. </w:t>
      </w:r>
      <w:proofErr w:type="spellStart"/>
      <w:r>
        <w:rPr>
          <w:rFonts w:ascii="Arial" w:eastAsia="Arial" w:hAnsi="Arial" w:cs="Arial"/>
        </w:rPr>
        <w:t>eMan</w:t>
      </w:r>
      <w:proofErr w:type="spellEnd"/>
      <w:r>
        <w:rPr>
          <w:rFonts w:ascii="Arial" w:eastAsia="Arial" w:hAnsi="Arial" w:cs="Arial"/>
        </w:rPr>
        <w:t xml:space="preserve"> zároveň dále posiloval svou pozici na trhu a rozvíjel dlouhodobé spolupráce s významnými partnery, mezi které patří například ČSOB, E.ON, </w:t>
      </w:r>
      <w:proofErr w:type="gramStart"/>
      <w:r>
        <w:rPr>
          <w:rFonts w:ascii="Arial" w:eastAsia="Arial" w:hAnsi="Arial" w:cs="Arial"/>
        </w:rPr>
        <w:t>EG.D</w:t>
      </w:r>
      <w:proofErr w:type="gram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Cendis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Future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Life</w:t>
      </w:r>
      <w:proofErr w:type="spellEnd"/>
      <w:r>
        <w:rPr>
          <w:rFonts w:ascii="Arial" w:eastAsia="Arial" w:hAnsi="Arial" w:cs="Arial"/>
        </w:rPr>
        <w:t>, PPL, Volkswagen/</w:t>
      </w:r>
      <w:proofErr w:type="spellStart"/>
      <w:r>
        <w:rPr>
          <w:rFonts w:ascii="Arial" w:eastAsia="Arial" w:hAnsi="Arial" w:cs="Arial"/>
        </w:rPr>
        <w:t>Cariad</w:t>
      </w:r>
      <w:proofErr w:type="spellEnd"/>
      <w:r>
        <w:rPr>
          <w:rFonts w:ascii="Arial" w:eastAsia="Arial" w:hAnsi="Arial" w:cs="Arial"/>
        </w:rPr>
        <w:t>, Pražská plynárenská, Škoda Auto či ABB.</w:t>
      </w:r>
    </w:p>
    <w:p w14:paraId="1AE73F18" w14:textId="77777777" w:rsidR="006A0AB8" w:rsidRDefault="006A0AB8">
      <w:pPr>
        <w:spacing w:after="0"/>
        <w:jc w:val="both"/>
        <w:rPr>
          <w:rFonts w:ascii="Arial" w:eastAsia="Arial" w:hAnsi="Arial" w:cs="Arial"/>
        </w:rPr>
      </w:pPr>
    </w:p>
    <w:p w14:paraId="1AE73F19" w14:textId="5AB5A9D5" w:rsidR="006A0AB8" w:rsidRDefault="00000000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„V roce 2024 jsme úspěšně realizovali řadu klíčových projektů pro naše dlouhodobé zákazníky a zároveň jsme zahájili spolupráci s novými partnery. Díky inovacím a strategickým změnám v managementu se nám podařilo zvýšit efektivitu společnosti. Těšíme se na další úspěšný rok 2025, kdy budeme pokračovat v rozšiřování našeho portfolia a zahajovat nové ambiciózní projekty,“</w:t>
      </w:r>
      <w:r>
        <w:rPr>
          <w:rFonts w:ascii="Arial" w:eastAsia="Arial" w:hAnsi="Arial" w:cs="Arial"/>
        </w:rPr>
        <w:t xml:space="preserve"> říká Jiří Horyna, spoluzakladatel </w:t>
      </w:r>
      <w:r w:rsidR="009175F2">
        <w:rPr>
          <w:rFonts w:ascii="Arial" w:eastAsia="Arial" w:hAnsi="Arial" w:cs="Arial"/>
        </w:rPr>
        <w:t>a </w:t>
      </w:r>
      <w:r>
        <w:rPr>
          <w:rFonts w:ascii="Arial" w:eastAsia="Arial" w:hAnsi="Arial" w:cs="Arial"/>
        </w:rPr>
        <w:t xml:space="preserve">CEO společnosti </w:t>
      </w:r>
      <w:proofErr w:type="spellStart"/>
      <w:r>
        <w:rPr>
          <w:rFonts w:ascii="Arial" w:eastAsia="Arial" w:hAnsi="Arial" w:cs="Arial"/>
        </w:rPr>
        <w:t>eMan</w:t>
      </w:r>
      <w:proofErr w:type="spellEnd"/>
      <w:r>
        <w:rPr>
          <w:rFonts w:ascii="Arial" w:eastAsia="Arial" w:hAnsi="Arial" w:cs="Arial"/>
        </w:rPr>
        <w:t>.</w:t>
      </w:r>
    </w:p>
    <w:p w14:paraId="1AE73F1A" w14:textId="77777777" w:rsidR="006A0AB8" w:rsidRDefault="006A0AB8">
      <w:pPr>
        <w:spacing w:after="0"/>
        <w:jc w:val="both"/>
        <w:rPr>
          <w:rFonts w:ascii="Arial" w:eastAsia="Arial" w:hAnsi="Arial" w:cs="Arial"/>
        </w:rPr>
      </w:pPr>
    </w:p>
    <w:p w14:paraId="1AE73F1B" w14:textId="77777777" w:rsidR="006A0AB8" w:rsidRDefault="00000000">
      <w:pP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Dopady právních sporů a nový ambiciózní projekt</w:t>
      </w:r>
    </w:p>
    <w:p w14:paraId="1AE73F1C" w14:textId="77777777" w:rsidR="006A0AB8" w:rsidRDefault="006A0AB8">
      <w:pPr>
        <w:spacing w:after="0"/>
        <w:jc w:val="both"/>
        <w:rPr>
          <w:rFonts w:ascii="Arial" w:eastAsia="Arial" w:hAnsi="Arial" w:cs="Arial"/>
        </w:rPr>
      </w:pPr>
    </w:p>
    <w:p w14:paraId="1AE73F1D" w14:textId="77777777" w:rsidR="006A0AB8" w:rsidRDefault="00000000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 roce 2024 byl úspěšně nastartován provoz dceřiné společnosti </w:t>
      </w:r>
      <w:proofErr w:type="spellStart"/>
      <w:r>
        <w:rPr>
          <w:rFonts w:ascii="Arial" w:eastAsia="Arial" w:hAnsi="Arial" w:cs="Arial"/>
        </w:rPr>
        <w:t>eMan</w:t>
      </w:r>
      <w:proofErr w:type="spellEnd"/>
      <w:r>
        <w:rPr>
          <w:rFonts w:ascii="Arial" w:eastAsia="Arial" w:hAnsi="Arial" w:cs="Arial"/>
        </w:rPr>
        <w:t xml:space="preserve"> Alfa, která se zaměřuje na outsourcing IT specialistů. Tato nová entita přináší nový obchodní impuls a diverzifikaci příjmů. </w:t>
      </w:r>
      <w:r>
        <w:rPr>
          <w:rFonts w:ascii="Arial" w:eastAsia="Arial" w:hAnsi="Arial" w:cs="Arial"/>
          <w:i/>
        </w:rPr>
        <w:t>„</w:t>
      </w:r>
      <w:proofErr w:type="spellStart"/>
      <w:r>
        <w:rPr>
          <w:rFonts w:ascii="Arial" w:eastAsia="Arial" w:hAnsi="Arial" w:cs="Arial"/>
          <w:i/>
        </w:rPr>
        <w:t>eMan</w:t>
      </w:r>
      <w:proofErr w:type="spellEnd"/>
      <w:r>
        <w:rPr>
          <w:rFonts w:ascii="Arial" w:eastAsia="Arial" w:hAnsi="Arial" w:cs="Arial"/>
          <w:i/>
        </w:rPr>
        <w:t xml:space="preserve"> Alfa nám umožňuje rozvíjet novou obchodní linii a zároveň reagovat na rostoucí poptávku po kvalitních IT expertech. Máme ambici být v této oblasti silným hráčem,“</w:t>
      </w:r>
      <w:r>
        <w:rPr>
          <w:rFonts w:ascii="Arial" w:eastAsia="Arial" w:hAnsi="Arial" w:cs="Arial"/>
        </w:rPr>
        <w:t xml:space="preserve"> doplňuje Horyna.</w:t>
      </w:r>
    </w:p>
    <w:p w14:paraId="1AE73F1E" w14:textId="77777777" w:rsidR="006A0AB8" w:rsidRDefault="006A0AB8">
      <w:pPr>
        <w:spacing w:after="0"/>
        <w:jc w:val="both"/>
        <w:rPr>
          <w:rFonts w:ascii="Arial" w:eastAsia="Arial" w:hAnsi="Arial" w:cs="Arial"/>
        </w:rPr>
      </w:pPr>
    </w:p>
    <w:p w14:paraId="1AE73F1F" w14:textId="6DF8CF67" w:rsidR="006A0AB8" w:rsidRDefault="00000000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 negativně ovlivnilo výsledky společnosti je </w:t>
      </w:r>
      <w:hyperlink r:id="rId8">
        <w:r w:rsidR="006A0AB8">
          <w:rPr>
            <w:rFonts w:ascii="Arial" w:eastAsia="Arial" w:hAnsi="Arial" w:cs="Arial"/>
            <w:color w:val="467886"/>
            <w:u w:val="single"/>
          </w:rPr>
          <w:t>probíhající právní spor</w:t>
        </w:r>
      </w:hyperlink>
      <w:r>
        <w:rPr>
          <w:rFonts w:ascii="Arial" w:eastAsia="Arial" w:hAnsi="Arial" w:cs="Arial"/>
        </w:rPr>
        <w:t xml:space="preserve"> se společnostmi SEVITECH CZ s.r.o. a SYNCHRONIX, a.s. I přes tuto skutečnost společnost udržela stabilní výkon a efektivně řídila své zdroje.</w:t>
      </w:r>
    </w:p>
    <w:p w14:paraId="1AE73F20" w14:textId="77777777" w:rsidR="006A0AB8" w:rsidRDefault="006A0AB8">
      <w:pPr>
        <w:spacing w:after="0"/>
        <w:jc w:val="both"/>
        <w:rPr>
          <w:rFonts w:ascii="Arial" w:eastAsia="Arial" w:hAnsi="Arial" w:cs="Arial"/>
        </w:rPr>
      </w:pPr>
    </w:p>
    <w:p w14:paraId="1AE73F21" w14:textId="77777777" w:rsidR="006A0AB8" w:rsidRDefault="006A0AB8">
      <w:pPr>
        <w:spacing w:after="0"/>
        <w:jc w:val="both"/>
        <w:rPr>
          <w:rFonts w:ascii="Arial" w:eastAsia="Arial" w:hAnsi="Arial" w:cs="Arial"/>
        </w:rPr>
      </w:pPr>
    </w:p>
    <w:p w14:paraId="1AE73F22" w14:textId="77777777" w:rsidR="006A0AB8" w:rsidRDefault="00000000">
      <w:pP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Plány pro rok 2025: více obchodu, více efektivity</w:t>
      </w:r>
    </w:p>
    <w:p w14:paraId="1AE73F23" w14:textId="77777777" w:rsidR="006A0AB8" w:rsidRDefault="006A0AB8">
      <w:pPr>
        <w:spacing w:after="0"/>
        <w:jc w:val="both"/>
        <w:rPr>
          <w:rFonts w:ascii="Arial" w:eastAsia="Arial" w:hAnsi="Arial" w:cs="Arial"/>
          <w:b/>
        </w:rPr>
      </w:pPr>
    </w:p>
    <w:p w14:paraId="1AE73F24" w14:textId="1FF34A5D" w:rsidR="006A0AB8" w:rsidRDefault="00000000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 nadcházejícím roce se </w:t>
      </w:r>
      <w:proofErr w:type="spellStart"/>
      <w:r>
        <w:rPr>
          <w:rFonts w:ascii="Arial" w:eastAsia="Arial" w:hAnsi="Arial" w:cs="Arial"/>
        </w:rPr>
        <w:t>eMan</w:t>
      </w:r>
      <w:proofErr w:type="spellEnd"/>
      <w:r>
        <w:rPr>
          <w:rFonts w:ascii="Arial" w:eastAsia="Arial" w:hAnsi="Arial" w:cs="Arial"/>
        </w:rPr>
        <w:t xml:space="preserve"> zaměří na další růst a upevnění své tržní pozice. Klíčovým cílem bude posílení obchodního týmu, který má přispět k rozšíření zákaznického portfolia napříč různými odvětvími. Společnost plánuje pokračovat </w:t>
      </w:r>
      <w:r w:rsidR="00CD7D77">
        <w:rPr>
          <w:rFonts w:ascii="Arial" w:eastAsia="Arial" w:hAnsi="Arial" w:cs="Arial"/>
        </w:rPr>
        <w:t>v </w:t>
      </w:r>
      <w:r>
        <w:rPr>
          <w:rFonts w:ascii="Arial" w:eastAsia="Arial" w:hAnsi="Arial" w:cs="Arial"/>
        </w:rPr>
        <w:t>optimalizaci provozních nákladů, klást důraz na maximální efektivitu a stavět na dlouhodobé ziskovosti a stabilitě.</w:t>
      </w:r>
    </w:p>
    <w:p w14:paraId="1AE73F25" w14:textId="77777777" w:rsidR="006A0AB8" w:rsidRDefault="006A0AB8">
      <w:pPr>
        <w:spacing w:after="0"/>
        <w:jc w:val="both"/>
        <w:rPr>
          <w:rFonts w:ascii="Arial" w:eastAsia="Arial" w:hAnsi="Arial" w:cs="Arial"/>
        </w:rPr>
      </w:pPr>
    </w:p>
    <w:p w14:paraId="1AE73F26" w14:textId="4807F5FD" w:rsidR="006A0AB8" w:rsidRDefault="00000000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„Rok 2025 bude o obchodním růstu, efektivitě a stabilitě. Soustředíme se na zákazníky, na které se chceme dlouhodobě spolehnout, stejně jako oni na nás</w:t>
      </w:r>
      <w:r>
        <w:rPr>
          <w:rFonts w:ascii="Arial" w:eastAsia="Arial" w:hAnsi="Arial" w:cs="Arial"/>
        </w:rPr>
        <w:t>,</w:t>
      </w:r>
      <w:r w:rsidRPr="00207DDB">
        <w:rPr>
          <w:rFonts w:ascii="Arial" w:eastAsia="Arial" w:hAnsi="Arial" w:cs="Arial"/>
          <w:i/>
        </w:rPr>
        <w:t>“</w:t>
      </w:r>
      <w:r>
        <w:rPr>
          <w:rFonts w:ascii="Arial" w:eastAsia="Arial" w:hAnsi="Arial" w:cs="Arial"/>
        </w:rPr>
        <w:t xml:space="preserve"> uzavírá </w:t>
      </w:r>
      <w:r w:rsidR="003E0147">
        <w:rPr>
          <w:rFonts w:ascii="Arial" w:eastAsia="Arial" w:hAnsi="Arial" w:cs="Arial"/>
        </w:rPr>
        <w:t xml:space="preserve">Jiří </w:t>
      </w:r>
      <w:r>
        <w:rPr>
          <w:rFonts w:ascii="Arial" w:eastAsia="Arial" w:hAnsi="Arial" w:cs="Arial"/>
        </w:rPr>
        <w:t>Horyna.</w:t>
      </w:r>
    </w:p>
    <w:p w14:paraId="1AE73F27" w14:textId="77777777" w:rsidR="006A0AB8" w:rsidRDefault="006A0AB8">
      <w:pPr>
        <w:spacing w:after="0"/>
        <w:jc w:val="both"/>
        <w:rPr>
          <w:rFonts w:ascii="Arial" w:eastAsia="Arial" w:hAnsi="Arial" w:cs="Arial"/>
        </w:rPr>
      </w:pPr>
    </w:p>
    <w:p w14:paraId="1AE73F28" w14:textId="77777777" w:rsidR="006A0AB8" w:rsidRDefault="00000000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Finální hospodářské výsledky za rok 2024 budou zveřejněny 15. května.</w:t>
      </w:r>
    </w:p>
    <w:p w14:paraId="1AE73F29" w14:textId="77777777" w:rsidR="006A0AB8" w:rsidRDefault="006A0AB8">
      <w:pPr>
        <w:spacing w:after="0"/>
        <w:rPr>
          <w:rFonts w:ascii="Arial" w:eastAsia="Arial" w:hAnsi="Arial" w:cs="Arial"/>
          <w:sz w:val="21"/>
          <w:szCs w:val="21"/>
        </w:rPr>
      </w:pPr>
    </w:p>
    <w:p w14:paraId="1AE73F2A" w14:textId="77777777" w:rsidR="006A0AB8" w:rsidRDefault="00000000">
      <w:pPr>
        <w:spacing w:after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***</w:t>
      </w:r>
    </w:p>
    <w:p w14:paraId="1AE73F2B" w14:textId="77777777" w:rsidR="006A0AB8" w:rsidRDefault="00000000">
      <w:pPr>
        <w:jc w:val="both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 xml:space="preserve">O společnosti </w:t>
      </w:r>
      <w:proofErr w:type="spellStart"/>
      <w:r>
        <w:rPr>
          <w:rFonts w:ascii="Arial" w:eastAsia="Arial" w:hAnsi="Arial" w:cs="Arial"/>
          <w:b/>
          <w:sz w:val="21"/>
          <w:szCs w:val="21"/>
        </w:rPr>
        <w:t>eMan</w:t>
      </w:r>
      <w:proofErr w:type="spellEnd"/>
      <w:r>
        <w:rPr>
          <w:rFonts w:ascii="Arial" w:eastAsia="Arial" w:hAnsi="Arial" w:cs="Arial"/>
          <w:b/>
          <w:sz w:val="21"/>
          <w:szCs w:val="21"/>
        </w:rPr>
        <w:t>:</w:t>
      </w:r>
    </w:p>
    <w:p w14:paraId="1AE73F2C" w14:textId="77777777" w:rsidR="006A0AB8" w:rsidRDefault="00000000">
      <w:pPr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Společnost </w:t>
      </w:r>
      <w:proofErr w:type="spellStart"/>
      <w:r>
        <w:rPr>
          <w:rFonts w:ascii="Arial" w:eastAsia="Arial" w:hAnsi="Arial" w:cs="Arial"/>
          <w:sz w:val="21"/>
          <w:szCs w:val="21"/>
        </w:rPr>
        <w:t>eMan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je předním českým dodavatelem softwaru. Specializuje se na vývoj mobilních a webových aplikací a souvisejících služeb, jako jsou UI/UX design, podpora a servis, outsourcing IT specialistů a poskytování konzultací. Zaměřuje se především na klienty z automobilového průmyslu, energetiky, bankovnictví, pojišťovnictví, průmyslu a služeb. Kvalitu vyvinutých řešení potvrzují desítky získaných ocenění. </w:t>
      </w:r>
      <w:proofErr w:type="spellStart"/>
      <w:r>
        <w:rPr>
          <w:rFonts w:ascii="Arial" w:eastAsia="Arial" w:hAnsi="Arial" w:cs="Arial"/>
          <w:sz w:val="21"/>
          <w:szCs w:val="21"/>
        </w:rPr>
        <w:t>eMan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působí v České republice a ve Spojených státech amerických. Od roku 2020 jsou akcie společnosti volně obchodovány na trhu PX Start na Burze cenných papírů Praha a na burze RM-Systém, kterou provozuje Fio banka.</w:t>
      </w:r>
    </w:p>
    <w:p w14:paraId="1AE73F2D" w14:textId="77777777" w:rsidR="006A0AB8" w:rsidRDefault="006A0AB8">
      <w:pPr>
        <w:spacing w:line="254" w:lineRule="auto"/>
        <w:jc w:val="both"/>
        <w:rPr>
          <w:rFonts w:ascii="Arial" w:eastAsia="Arial" w:hAnsi="Arial" w:cs="Arial"/>
          <w:b/>
          <w:sz w:val="21"/>
          <w:szCs w:val="21"/>
        </w:rPr>
      </w:pPr>
    </w:p>
    <w:p w14:paraId="1AE73F2E" w14:textId="77777777" w:rsidR="006A0AB8" w:rsidRDefault="00000000">
      <w:pPr>
        <w:spacing w:line="254" w:lineRule="auto"/>
        <w:jc w:val="both"/>
        <w:rPr>
          <w:rFonts w:ascii="Arial" w:eastAsia="Arial" w:hAnsi="Arial" w:cs="Arial"/>
          <w:b/>
          <w:sz w:val="21"/>
          <w:szCs w:val="21"/>
        </w:rPr>
        <w:sectPr w:rsidR="006A0AB8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  <w:r>
        <w:rPr>
          <w:rFonts w:ascii="Arial" w:eastAsia="Arial" w:hAnsi="Arial" w:cs="Arial"/>
          <w:b/>
          <w:sz w:val="21"/>
          <w:szCs w:val="21"/>
        </w:rPr>
        <w:t>Kontakt pro média:</w:t>
      </w:r>
    </w:p>
    <w:p w14:paraId="1AE73F2F" w14:textId="77777777" w:rsidR="006A0AB8" w:rsidRDefault="00000000">
      <w:pPr>
        <w:spacing w:after="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Nicole Baronová</w:t>
      </w:r>
    </w:p>
    <w:p w14:paraId="1AE73F30" w14:textId="77777777" w:rsidR="006A0AB8" w:rsidRDefault="00000000">
      <w:pPr>
        <w:spacing w:after="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nicole.baronova@abbba.cz</w:t>
      </w:r>
    </w:p>
    <w:p w14:paraId="1AE73F31" w14:textId="77777777" w:rsidR="006A0AB8" w:rsidRDefault="00000000">
      <w:pPr>
        <w:spacing w:after="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+420 776 204 565</w:t>
      </w:r>
    </w:p>
    <w:p w14:paraId="1AE73F32" w14:textId="77777777" w:rsidR="006A0AB8" w:rsidRDefault="00000000">
      <w:pPr>
        <w:spacing w:after="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ABBBA </w:t>
      </w:r>
      <w:proofErr w:type="spellStart"/>
      <w:r>
        <w:rPr>
          <w:rFonts w:ascii="Arial" w:eastAsia="Arial" w:hAnsi="Arial" w:cs="Arial"/>
          <w:sz w:val="21"/>
          <w:szCs w:val="21"/>
        </w:rPr>
        <w:t>Consulting</w:t>
      </w:r>
      <w:proofErr w:type="spellEnd"/>
    </w:p>
    <w:p w14:paraId="1AE73F33" w14:textId="77777777" w:rsidR="006A0AB8" w:rsidRDefault="006A0AB8">
      <w:pPr>
        <w:spacing w:after="0"/>
        <w:jc w:val="both"/>
        <w:rPr>
          <w:rFonts w:ascii="Arial" w:eastAsia="Arial" w:hAnsi="Arial" w:cs="Arial"/>
          <w:sz w:val="21"/>
          <w:szCs w:val="21"/>
        </w:rPr>
      </w:pPr>
    </w:p>
    <w:p w14:paraId="1AE73F34" w14:textId="77777777" w:rsidR="006A0AB8" w:rsidRDefault="00000000">
      <w:pPr>
        <w:spacing w:after="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Renata Faltejsková </w:t>
      </w:r>
    </w:p>
    <w:p w14:paraId="1AE73F35" w14:textId="77777777" w:rsidR="006A0AB8" w:rsidRDefault="00000000">
      <w:pPr>
        <w:spacing w:after="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renata.faltejskova@abbba.cz</w:t>
      </w:r>
    </w:p>
    <w:p w14:paraId="1AE73F36" w14:textId="77777777" w:rsidR="006A0AB8" w:rsidRDefault="00000000">
      <w:pPr>
        <w:spacing w:after="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+420 774 888 900</w:t>
      </w:r>
    </w:p>
    <w:p w14:paraId="1AE73F37" w14:textId="77777777" w:rsidR="006A0AB8" w:rsidRDefault="00000000">
      <w:pPr>
        <w:spacing w:after="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ABBBA </w:t>
      </w:r>
      <w:proofErr w:type="spellStart"/>
      <w:r>
        <w:rPr>
          <w:rFonts w:ascii="Arial" w:eastAsia="Arial" w:hAnsi="Arial" w:cs="Arial"/>
          <w:sz w:val="21"/>
          <w:szCs w:val="21"/>
        </w:rPr>
        <w:t>Consulting</w:t>
      </w:r>
      <w:proofErr w:type="spellEnd"/>
    </w:p>
    <w:sectPr w:rsidR="006A0AB8">
      <w:type w:val="continuous"/>
      <w:pgSz w:w="11906" w:h="16838"/>
      <w:pgMar w:top="1417" w:right="1417" w:bottom="1417" w:left="1417" w:header="708" w:footer="708" w:gutter="0"/>
      <w:pgNumType w:start="1"/>
      <w:cols w:num="2" w:space="708" w:equalWidth="0">
        <w:col w:w="4181" w:space="708"/>
        <w:col w:w="418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26FFEC" w14:textId="77777777" w:rsidR="00895841" w:rsidRDefault="00895841">
      <w:pPr>
        <w:spacing w:after="0" w:line="240" w:lineRule="auto"/>
      </w:pPr>
      <w:r>
        <w:separator/>
      </w:r>
    </w:p>
  </w:endnote>
  <w:endnote w:type="continuationSeparator" w:id="0">
    <w:p w14:paraId="0B8A7AEE" w14:textId="77777777" w:rsidR="00895841" w:rsidRDefault="00895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7636C192-1607-A141-B322-9057A2D7A11F}"/>
    <w:embedBold r:id="rId2" w:fontKey="{36D4814F-6EA5-9244-9F19-4D1D699443E6}"/>
    <w:embedItalic r:id="rId3" w:fontKey="{8A2A83EB-6F22-7C4B-8C62-BDBF8D38303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F29E2B74-F2C2-234C-ACD6-19E00B9E75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2FFC6B5-00D0-A749-BD0D-DA5ECC73E9C1}"/>
    <w:embedBold r:id="rId6" w:fontKey="{8494614F-333D-8F41-AEA7-6983801D5F47}"/>
    <w:embedItalic r:id="rId7" w:fontKey="{417BE315-FC6B-5244-84D7-BD3CC43968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6900937-BC0F-B542-BCB2-7AE9A51224DF}"/>
    <w:embedBold r:id="rId9" w:fontKey="{8E9C972C-1E05-B14F-A679-FD8AB9358E31}"/>
    <w:embedItalic r:id="rId10" w:fontKey="{A2E7D388-060D-D645-AB47-82DA5C62BF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73F3B" w14:textId="1688DEDF" w:rsidR="006A0A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Stránka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0240D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z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50240D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21211" w14:textId="77777777" w:rsidR="00895841" w:rsidRDefault="00895841">
      <w:pPr>
        <w:spacing w:after="0" w:line="240" w:lineRule="auto"/>
      </w:pPr>
      <w:r>
        <w:separator/>
      </w:r>
    </w:p>
  </w:footnote>
  <w:footnote w:type="continuationSeparator" w:id="0">
    <w:p w14:paraId="711623F9" w14:textId="77777777" w:rsidR="00895841" w:rsidRDefault="00895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73F3A" w14:textId="77777777" w:rsidR="006A0AB8" w:rsidRDefault="006A0AB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AB8"/>
    <w:rsid w:val="001E6C86"/>
    <w:rsid w:val="00207DDB"/>
    <w:rsid w:val="003E0147"/>
    <w:rsid w:val="0040407C"/>
    <w:rsid w:val="0049234D"/>
    <w:rsid w:val="0050240D"/>
    <w:rsid w:val="00685839"/>
    <w:rsid w:val="006A0AB8"/>
    <w:rsid w:val="00895841"/>
    <w:rsid w:val="008A018A"/>
    <w:rsid w:val="009175F2"/>
    <w:rsid w:val="00CC0420"/>
    <w:rsid w:val="00CD7D77"/>
    <w:rsid w:val="00D6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73F10"/>
  <w15:docId w15:val="{C307D39A-BE77-4F3A-AD99-9ACA1B724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67C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67C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67C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67C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67C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67C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67C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67C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67C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A67C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A67C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67C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67C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67CD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67CD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67CD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67CD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67CD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67CDC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A67C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67C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67C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67CD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67CD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67CD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67C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67CD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67CDC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816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81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Hypertextovodkaz">
    <w:name w:val="Hyperlink"/>
    <w:basedOn w:val="Standardnpsmoodstavce"/>
    <w:uiPriority w:val="99"/>
    <w:unhideWhenUsed/>
    <w:rsid w:val="009E696F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E696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9E696F"/>
    <w:rPr>
      <w:color w:val="96607D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77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77351"/>
  </w:style>
  <w:style w:type="paragraph" w:styleId="Zpat">
    <w:name w:val="footer"/>
    <w:basedOn w:val="Normln"/>
    <w:link w:val="ZpatChar"/>
    <w:uiPriority w:val="99"/>
    <w:unhideWhenUsed/>
    <w:rsid w:val="00377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77351"/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D475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D4752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2A28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man.cz/blog/pro-investory/eman-a-s-oznamuje-probihajici-spor-se-spolecnostmi-sevitech-cz-s-r-o-a-synchronix-a-s-tiskova-zprav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ywg2tDlRn90NYROIMs9mfYi62g==">CgMxLjA4AHIhMUNqT0pfZXI0eDg5VEFfNjFGd2pucUNaSVBHV0dObzdx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521</Words>
  <Characters>3076</Characters>
  <Application>Microsoft Office Word</Application>
  <DocSecurity>0</DocSecurity>
  <Lines>25</Lines>
  <Paragraphs>7</Paragraphs>
  <ScaleCrop>false</ScaleCrop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Faltejsková</dc:creator>
  <cp:lastModifiedBy>Renata Faltejsková</cp:lastModifiedBy>
  <cp:revision>10</cp:revision>
  <dcterms:created xsi:type="dcterms:W3CDTF">2025-03-21T14:39:00Z</dcterms:created>
  <dcterms:modified xsi:type="dcterms:W3CDTF">2025-03-28T17:37:00Z</dcterms:modified>
</cp:coreProperties>
</file>